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EB7" w:rsidRPr="00203CC6" w:rsidRDefault="00DD4EB7" w:rsidP="00DD4EB7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Практическое занятие 2</w:t>
      </w:r>
    </w:p>
    <w:p w:rsidR="00DD4EB7" w:rsidRPr="00203CC6" w:rsidRDefault="00DD4EB7" w:rsidP="00DD4EB7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DD4EB7" w:rsidRPr="00551CF0" w:rsidRDefault="00DD4EB7" w:rsidP="00DD4EB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Составление ведомостей распределения покрытых лесом з</w:t>
      </w:r>
      <w:r>
        <w:rPr>
          <w:rFonts w:ascii="Times New Roman" w:hAnsi="Times New Roman" w:cs="Times New Roman"/>
          <w:b/>
          <w:sz w:val="30"/>
          <w:szCs w:val="30"/>
        </w:rPr>
        <w:t>е</w:t>
      </w:r>
      <w:r>
        <w:rPr>
          <w:rFonts w:ascii="Times New Roman" w:hAnsi="Times New Roman" w:cs="Times New Roman"/>
          <w:b/>
          <w:sz w:val="30"/>
          <w:szCs w:val="30"/>
        </w:rPr>
        <w:t xml:space="preserve">мель по </w:t>
      </w:r>
      <w:proofErr w:type="spellStart"/>
      <w:r>
        <w:rPr>
          <w:rFonts w:ascii="Times New Roman" w:hAnsi="Times New Roman" w:cs="Times New Roman"/>
          <w:b/>
          <w:sz w:val="30"/>
          <w:szCs w:val="30"/>
        </w:rPr>
        <w:t>полнотам</w:t>
      </w:r>
      <w:proofErr w:type="spellEnd"/>
      <w:r>
        <w:rPr>
          <w:rFonts w:ascii="Times New Roman" w:hAnsi="Times New Roman" w:cs="Times New Roman"/>
          <w:b/>
          <w:sz w:val="30"/>
          <w:szCs w:val="30"/>
        </w:rPr>
        <w:t xml:space="preserve"> и классам бонитета</w:t>
      </w:r>
      <w:r w:rsidRPr="00886FD1">
        <w:rPr>
          <w:rFonts w:ascii="Times New Roman" w:hAnsi="Times New Roman" w:cs="Times New Roman"/>
          <w:b/>
          <w:sz w:val="30"/>
          <w:szCs w:val="30"/>
        </w:rPr>
        <w:t>.</w:t>
      </w:r>
      <w:r>
        <w:rPr>
          <w:rFonts w:ascii="Times New Roman" w:hAnsi="Times New Roman" w:cs="Times New Roman"/>
          <w:b/>
          <w:sz w:val="30"/>
          <w:szCs w:val="30"/>
        </w:rPr>
        <w:t xml:space="preserve"> Расчёт средней полноты и среднего класса бонитета </w:t>
      </w:r>
      <w:proofErr w:type="spellStart"/>
      <w:r>
        <w:rPr>
          <w:rFonts w:ascii="Times New Roman" w:hAnsi="Times New Roman" w:cs="Times New Roman"/>
          <w:b/>
          <w:sz w:val="30"/>
          <w:szCs w:val="30"/>
        </w:rPr>
        <w:t>хозсекции</w:t>
      </w:r>
      <w:proofErr w:type="spellEnd"/>
    </w:p>
    <w:p w:rsidR="00DD4EB7" w:rsidRPr="00203CC6" w:rsidRDefault="00DD4EB7" w:rsidP="00DD4EB7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DD4EB7" w:rsidRPr="00203CC6" w:rsidRDefault="00DD4EB7" w:rsidP="00DD4EB7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203CC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Основные понятия </w:t>
      </w:r>
    </w:p>
    <w:p w:rsidR="00DD4EB7" w:rsidRDefault="00DD4EB7" w:rsidP="00DD4EB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DD4EB7" w:rsidRDefault="00DD4EB7" w:rsidP="00DD4EB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E85094">
        <w:rPr>
          <w:rFonts w:ascii="Times New Roman" w:hAnsi="Times New Roman" w:cs="Times New Roman"/>
          <w:i/>
          <w:sz w:val="30"/>
          <w:szCs w:val="30"/>
        </w:rPr>
        <w:t>Полнота</w:t>
      </w:r>
      <w:r>
        <w:rPr>
          <w:rFonts w:ascii="Times New Roman" w:hAnsi="Times New Roman" w:cs="Times New Roman"/>
          <w:sz w:val="30"/>
          <w:szCs w:val="30"/>
        </w:rPr>
        <w:t xml:space="preserve"> – с</w:t>
      </w:r>
      <w:r w:rsidRPr="00D11B69">
        <w:rPr>
          <w:rFonts w:ascii="Times New Roman" w:hAnsi="Times New Roman" w:cs="Times New Roman"/>
          <w:sz w:val="30"/>
          <w:szCs w:val="30"/>
        </w:rPr>
        <w:t>тепень заполнения площади участка леса деревьями</w:t>
      </w:r>
      <w:r w:rsidRPr="00E85094">
        <w:rPr>
          <w:rFonts w:ascii="Times New Roman" w:hAnsi="Times New Roman" w:cs="Times New Roman"/>
          <w:sz w:val="30"/>
          <w:szCs w:val="30"/>
        </w:rPr>
        <w:t>.</w:t>
      </w:r>
    </w:p>
    <w:p w:rsidR="00DD4EB7" w:rsidRDefault="00DD4EB7" w:rsidP="00DD4EB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П</w:t>
      </w:r>
      <w:r w:rsidRPr="00D11B69">
        <w:rPr>
          <w:rFonts w:ascii="Times New Roman" w:hAnsi="Times New Roman" w:cs="Times New Roman"/>
          <w:i/>
          <w:sz w:val="30"/>
          <w:szCs w:val="30"/>
        </w:rPr>
        <w:t>олнота насаждения абсолютная</w:t>
      </w:r>
      <w:r>
        <w:rPr>
          <w:rFonts w:ascii="Times New Roman" w:hAnsi="Times New Roman" w:cs="Times New Roman"/>
          <w:i/>
          <w:sz w:val="30"/>
          <w:szCs w:val="30"/>
        </w:rPr>
        <w:t xml:space="preserve"> – </w:t>
      </w:r>
      <w:proofErr w:type="spellStart"/>
      <w:r w:rsidRPr="00D11B69">
        <w:rPr>
          <w:rFonts w:ascii="Times New Roman" w:hAnsi="Times New Roman" w:cs="Times New Roman"/>
          <w:sz w:val="30"/>
          <w:szCs w:val="30"/>
        </w:rPr>
        <w:t>суммаплощадей</w:t>
      </w:r>
      <w:proofErr w:type="spellEnd"/>
      <w:r w:rsidRPr="00D11B69">
        <w:rPr>
          <w:rFonts w:ascii="Times New Roman" w:hAnsi="Times New Roman" w:cs="Times New Roman"/>
          <w:sz w:val="30"/>
          <w:szCs w:val="30"/>
        </w:rPr>
        <w:t xml:space="preserve"> поперечных сечений всех деревьев в насаждении </w:t>
      </w:r>
      <w:proofErr w:type="spellStart"/>
      <w:r w:rsidRPr="00D11B69">
        <w:rPr>
          <w:rFonts w:ascii="Times New Roman" w:hAnsi="Times New Roman" w:cs="Times New Roman"/>
          <w:sz w:val="30"/>
          <w:szCs w:val="30"/>
        </w:rPr>
        <w:t>врасчете</w:t>
      </w:r>
      <w:proofErr w:type="spellEnd"/>
      <w:r w:rsidRPr="00D11B69">
        <w:rPr>
          <w:rFonts w:ascii="Times New Roman" w:hAnsi="Times New Roman" w:cs="Times New Roman"/>
          <w:sz w:val="30"/>
          <w:szCs w:val="30"/>
        </w:rPr>
        <w:t xml:space="preserve"> на 1 гектар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DD4EB7" w:rsidRDefault="00DD4EB7" w:rsidP="00DD4EB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D11B69">
        <w:rPr>
          <w:rFonts w:ascii="Times New Roman" w:hAnsi="Times New Roman" w:cs="Times New Roman"/>
          <w:i/>
          <w:sz w:val="30"/>
          <w:szCs w:val="30"/>
        </w:rPr>
        <w:t>полнота насаждения относительная</w:t>
      </w:r>
      <w:r>
        <w:rPr>
          <w:rFonts w:ascii="Times New Roman" w:hAnsi="Times New Roman" w:cs="Times New Roman"/>
          <w:sz w:val="30"/>
          <w:szCs w:val="30"/>
        </w:rPr>
        <w:t xml:space="preserve"> – о</w:t>
      </w:r>
      <w:r w:rsidRPr="00D11B69">
        <w:rPr>
          <w:rFonts w:ascii="Times New Roman" w:hAnsi="Times New Roman" w:cs="Times New Roman"/>
          <w:sz w:val="30"/>
          <w:szCs w:val="30"/>
        </w:rPr>
        <w:t>тношение суммы площ</w:t>
      </w:r>
      <w:r w:rsidRPr="00D11B69">
        <w:rPr>
          <w:rFonts w:ascii="Times New Roman" w:hAnsi="Times New Roman" w:cs="Times New Roman"/>
          <w:sz w:val="30"/>
          <w:szCs w:val="30"/>
        </w:rPr>
        <w:t>а</w:t>
      </w:r>
      <w:r w:rsidRPr="00D11B69">
        <w:rPr>
          <w:rFonts w:ascii="Times New Roman" w:hAnsi="Times New Roman" w:cs="Times New Roman"/>
          <w:sz w:val="30"/>
          <w:szCs w:val="30"/>
        </w:rPr>
        <w:t xml:space="preserve">дей поперечных сечений деревьев </w:t>
      </w:r>
      <w:proofErr w:type="spellStart"/>
      <w:r w:rsidRPr="00D11B69">
        <w:rPr>
          <w:rFonts w:ascii="Times New Roman" w:hAnsi="Times New Roman" w:cs="Times New Roman"/>
          <w:sz w:val="30"/>
          <w:szCs w:val="30"/>
        </w:rPr>
        <w:t>данногодревостоя</w:t>
      </w:r>
      <w:proofErr w:type="spellEnd"/>
      <w:r w:rsidRPr="00D11B69">
        <w:rPr>
          <w:rFonts w:ascii="Times New Roman" w:hAnsi="Times New Roman" w:cs="Times New Roman"/>
          <w:sz w:val="30"/>
          <w:szCs w:val="30"/>
        </w:rPr>
        <w:t xml:space="preserve"> к сумме площадей сечений деревьев </w:t>
      </w:r>
      <w:proofErr w:type="spellStart"/>
      <w:r w:rsidRPr="00D11B69">
        <w:rPr>
          <w:rFonts w:ascii="Times New Roman" w:hAnsi="Times New Roman" w:cs="Times New Roman"/>
          <w:sz w:val="30"/>
          <w:szCs w:val="30"/>
        </w:rPr>
        <w:t>древостоянормального</w:t>
      </w:r>
      <w:proofErr w:type="spellEnd"/>
      <w:r w:rsidRPr="00D11B69">
        <w:rPr>
          <w:rFonts w:ascii="Times New Roman" w:hAnsi="Times New Roman" w:cs="Times New Roman"/>
          <w:sz w:val="30"/>
          <w:szCs w:val="30"/>
        </w:rPr>
        <w:t xml:space="preserve"> насаждения на 1 </w:t>
      </w:r>
      <w:proofErr w:type="spellStart"/>
      <w:r w:rsidRPr="00D11B69">
        <w:rPr>
          <w:rFonts w:ascii="Times New Roman" w:hAnsi="Times New Roman" w:cs="Times New Roman"/>
          <w:sz w:val="30"/>
          <w:szCs w:val="30"/>
        </w:rPr>
        <w:t>га</w:t>
      </w:r>
      <w:proofErr w:type="gramStart"/>
      <w:r w:rsidRPr="00D11B69">
        <w:rPr>
          <w:rFonts w:ascii="Times New Roman" w:hAnsi="Times New Roman" w:cs="Times New Roman"/>
          <w:sz w:val="30"/>
          <w:szCs w:val="30"/>
        </w:rPr>
        <w:t>.В</w:t>
      </w:r>
      <w:proofErr w:type="gramEnd"/>
      <w:r w:rsidRPr="00D11B69">
        <w:rPr>
          <w:rFonts w:ascii="Times New Roman" w:hAnsi="Times New Roman" w:cs="Times New Roman"/>
          <w:sz w:val="30"/>
          <w:szCs w:val="30"/>
        </w:rPr>
        <w:t>ыражается</w:t>
      </w:r>
      <w:proofErr w:type="spellEnd"/>
      <w:r w:rsidRPr="00D11B69">
        <w:rPr>
          <w:rFonts w:ascii="Times New Roman" w:hAnsi="Times New Roman" w:cs="Times New Roman"/>
          <w:sz w:val="30"/>
          <w:szCs w:val="30"/>
        </w:rPr>
        <w:t xml:space="preserve"> в долях единицы (0,1 …. 1,0)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DD4EB7" w:rsidRPr="00E85094" w:rsidRDefault="00DD4EB7" w:rsidP="00DD4EB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E85094">
        <w:rPr>
          <w:rFonts w:ascii="Times New Roman" w:hAnsi="Times New Roman" w:cs="Times New Roman"/>
          <w:sz w:val="30"/>
          <w:szCs w:val="30"/>
        </w:rPr>
        <w:t>Полнота лесного насаждения определяется для каждого таксацио</w:t>
      </w:r>
      <w:r w:rsidRPr="00E85094">
        <w:rPr>
          <w:rFonts w:ascii="Times New Roman" w:hAnsi="Times New Roman" w:cs="Times New Roman"/>
          <w:sz w:val="30"/>
          <w:szCs w:val="30"/>
        </w:rPr>
        <w:t>н</w:t>
      </w:r>
      <w:r w:rsidRPr="00E85094">
        <w:rPr>
          <w:rFonts w:ascii="Times New Roman" w:hAnsi="Times New Roman" w:cs="Times New Roman"/>
          <w:sz w:val="30"/>
          <w:szCs w:val="30"/>
        </w:rPr>
        <w:t>ного выдела простого насаждения и для каждого яруса сложного наса</w:t>
      </w:r>
      <w:r w:rsidRPr="00E85094">
        <w:rPr>
          <w:rFonts w:ascii="Times New Roman" w:hAnsi="Times New Roman" w:cs="Times New Roman"/>
          <w:sz w:val="30"/>
          <w:szCs w:val="30"/>
        </w:rPr>
        <w:t>ж</w:t>
      </w:r>
      <w:r w:rsidRPr="00E85094">
        <w:rPr>
          <w:rFonts w:ascii="Times New Roman" w:hAnsi="Times New Roman" w:cs="Times New Roman"/>
          <w:sz w:val="30"/>
          <w:szCs w:val="30"/>
        </w:rPr>
        <w:t xml:space="preserve">дения глазомерно или по данным замеров сумм площадей поперечного сечения стволов деревьев </w:t>
      </w:r>
      <w:proofErr w:type="spellStart"/>
      <w:r w:rsidRPr="00E85094">
        <w:rPr>
          <w:rFonts w:ascii="Times New Roman" w:hAnsi="Times New Roman" w:cs="Times New Roman"/>
          <w:sz w:val="30"/>
          <w:szCs w:val="30"/>
        </w:rPr>
        <w:t>полнотомером</w:t>
      </w:r>
      <w:proofErr w:type="spellEnd"/>
      <w:r w:rsidRPr="00E85094">
        <w:rPr>
          <w:rFonts w:ascii="Times New Roman" w:hAnsi="Times New Roman" w:cs="Times New Roman"/>
          <w:sz w:val="30"/>
          <w:szCs w:val="30"/>
        </w:rPr>
        <w:t xml:space="preserve"> на круговых </w:t>
      </w:r>
      <w:proofErr w:type="spellStart"/>
      <w:r w:rsidRPr="00E85094">
        <w:rPr>
          <w:rFonts w:ascii="Times New Roman" w:hAnsi="Times New Roman" w:cs="Times New Roman"/>
          <w:sz w:val="30"/>
          <w:szCs w:val="30"/>
        </w:rPr>
        <w:t>реласкопических</w:t>
      </w:r>
      <w:proofErr w:type="spellEnd"/>
      <w:r w:rsidRPr="00E85094">
        <w:rPr>
          <w:rFonts w:ascii="Times New Roman" w:hAnsi="Times New Roman" w:cs="Times New Roman"/>
          <w:sz w:val="30"/>
          <w:szCs w:val="30"/>
        </w:rPr>
        <w:t xml:space="preserve"> площадках, перечета деревьев на пробных площадях или круговых площадках постоянного радиуса, по отношению к данным стандартных таблиц при полноте 1,0, принятых в качестве норматива. </w:t>
      </w:r>
      <w:proofErr w:type="gramEnd"/>
    </w:p>
    <w:p w:rsidR="00DD4EB7" w:rsidRDefault="00DD4EB7" w:rsidP="00DD4EB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E85094">
        <w:rPr>
          <w:rFonts w:ascii="Times New Roman" w:hAnsi="Times New Roman" w:cs="Times New Roman"/>
          <w:sz w:val="30"/>
          <w:szCs w:val="30"/>
        </w:rPr>
        <w:t>Для молодняков полнота определяется по степени сомкнутости полога, а для не достигших смыкания – по соотношению количества ра</w:t>
      </w:r>
      <w:r w:rsidRPr="00E85094">
        <w:rPr>
          <w:rFonts w:ascii="Times New Roman" w:hAnsi="Times New Roman" w:cs="Times New Roman"/>
          <w:sz w:val="30"/>
          <w:szCs w:val="30"/>
        </w:rPr>
        <w:t>с</w:t>
      </w:r>
      <w:r w:rsidRPr="00E85094">
        <w:rPr>
          <w:rFonts w:ascii="Times New Roman" w:hAnsi="Times New Roman" w:cs="Times New Roman"/>
          <w:sz w:val="30"/>
          <w:szCs w:val="30"/>
        </w:rPr>
        <w:t xml:space="preserve">тений древесных пород </w:t>
      </w:r>
      <w:proofErr w:type="gramStart"/>
      <w:r w:rsidRPr="00E85094">
        <w:rPr>
          <w:rFonts w:ascii="Times New Roman" w:hAnsi="Times New Roman" w:cs="Times New Roman"/>
          <w:sz w:val="30"/>
          <w:szCs w:val="30"/>
        </w:rPr>
        <w:t>к</w:t>
      </w:r>
      <w:proofErr w:type="gramEnd"/>
      <w:r w:rsidRPr="00E85094">
        <w:rPr>
          <w:rFonts w:ascii="Times New Roman" w:hAnsi="Times New Roman" w:cs="Times New Roman"/>
          <w:sz w:val="30"/>
          <w:szCs w:val="30"/>
        </w:rPr>
        <w:t xml:space="preserve"> условно принятому за основу на одном гект</w:t>
      </w:r>
      <w:r w:rsidRPr="00E85094">
        <w:rPr>
          <w:rFonts w:ascii="Times New Roman" w:hAnsi="Times New Roman" w:cs="Times New Roman"/>
          <w:sz w:val="30"/>
          <w:szCs w:val="30"/>
        </w:rPr>
        <w:t>а</w:t>
      </w:r>
      <w:r w:rsidRPr="00E85094">
        <w:rPr>
          <w:rFonts w:ascii="Times New Roman" w:hAnsi="Times New Roman" w:cs="Times New Roman"/>
          <w:sz w:val="30"/>
          <w:szCs w:val="30"/>
        </w:rPr>
        <w:t>ре в количестве 10000 штук для полноты 1,0.</w:t>
      </w:r>
    </w:p>
    <w:p w:rsidR="00DD4EB7" w:rsidRDefault="00DD4EB7" w:rsidP="00DD4EB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E85094">
        <w:rPr>
          <w:rFonts w:ascii="Times New Roman" w:hAnsi="Times New Roman" w:cs="Times New Roman"/>
          <w:sz w:val="30"/>
          <w:szCs w:val="30"/>
        </w:rPr>
        <w:t xml:space="preserve">Для </w:t>
      </w:r>
      <w:proofErr w:type="spellStart"/>
      <w:r w:rsidRPr="00E85094">
        <w:rPr>
          <w:rFonts w:ascii="Times New Roman" w:hAnsi="Times New Roman" w:cs="Times New Roman"/>
          <w:sz w:val="30"/>
          <w:szCs w:val="30"/>
        </w:rPr>
        <w:t>несомкнувшихся</w:t>
      </w:r>
      <w:r>
        <w:rPr>
          <w:rFonts w:ascii="Times New Roman" w:hAnsi="Times New Roman" w:cs="Times New Roman"/>
          <w:sz w:val="30"/>
          <w:szCs w:val="30"/>
        </w:rPr>
        <w:t>лесных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E85094">
        <w:rPr>
          <w:rFonts w:ascii="Times New Roman" w:hAnsi="Times New Roman" w:cs="Times New Roman"/>
          <w:sz w:val="30"/>
          <w:szCs w:val="30"/>
        </w:rPr>
        <w:t>культур вместо полноты определяется процент их приживаемости.</w:t>
      </w:r>
    </w:p>
    <w:p w:rsidR="00DD4EB7" w:rsidRDefault="00DD4EB7" w:rsidP="00DD4EB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E900DA">
        <w:rPr>
          <w:rFonts w:ascii="Times New Roman" w:hAnsi="Times New Roman" w:cs="Times New Roman"/>
          <w:i/>
          <w:sz w:val="30"/>
          <w:szCs w:val="30"/>
        </w:rPr>
        <w:t>Класс бонитета</w:t>
      </w:r>
      <w:r w:rsidRPr="00E900DA">
        <w:rPr>
          <w:rFonts w:ascii="Times New Roman" w:hAnsi="Times New Roman" w:cs="Times New Roman"/>
          <w:sz w:val="30"/>
          <w:szCs w:val="30"/>
        </w:rPr>
        <w:t xml:space="preserve"> – показатель продуктивности лесного насаждения, определяемый </w:t>
      </w:r>
      <w:proofErr w:type="spellStart"/>
      <w:r w:rsidRPr="00E900DA">
        <w:rPr>
          <w:rFonts w:ascii="Times New Roman" w:hAnsi="Times New Roman" w:cs="Times New Roman"/>
          <w:sz w:val="30"/>
          <w:szCs w:val="30"/>
        </w:rPr>
        <w:t>посредней</w:t>
      </w:r>
      <w:proofErr w:type="spellEnd"/>
      <w:r w:rsidRPr="00E900DA">
        <w:rPr>
          <w:rFonts w:ascii="Times New Roman" w:hAnsi="Times New Roman" w:cs="Times New Roman"/>
          <w:sz w:val="30"/>
          <w:szCs w:val="30"/>
        </w:rPr>
        <w:t xml:space="preserve"> высоте деревьев главной породы, их возрасту и зависящий от </w:t>
      </w:r>
      <w:proofErr w:type="spellStart"/>
      <w:r w:rsidRPr="00E900DA">
        <w:rPr>
          <w:rFonts w:ascii="Times New Roman" w:hAnsi="Times New Roman" w:cs="Times New Roman"/>
          <w:sz w:val="30"/>
          <w:szCs w:val="30"/>
        </w:rPr>
        <w:t>лесорастительныхусловий</w:t>
      </w:r>
      <w:proofErr w:type="spellEnd"/>
      <w:r w:rsidRPr="00E900DA">
        <w:rPr>
          <w:rFonts w:ascii="Times New Roman" w:hAnsi="Times New Roman" w:cs="Times New Roman"/>
          <w:sz w:val="30"/>
          <w:szCs w:val="30"/>
        </w:rPr>
        <w:t xml:space="preserve"> и воздействия человека на лес</w:t>
      </w:r>
    </w:p>
    <w:p w:rsidR="00DD4EB7" w:rsidRDefault="00DD4EB7" w:rsidP="00DD4EB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710484">
        <w:rPr>
          <w:rFonts w:ascii="Times New Roman" w:hAnsi="Times New Roman" w:cs="Times New Roman"/>
          <w:sz w:val="30"/>
          <w:szCs w:val="30"/>
        </w:rPr>
        <w:t xml:space="preserve">Класс бонитета лесных насаждений определяется по среднему возрасту и средней высоте лесного насаждения с использованием </w:t>
      </w:r>
      <w:proofErr w:type="spellStart"/>
      <w:r w:rsidRPr="00710484">
        <w:rPr>
          <w:rFonts w:ascii="Times New Roman" w:hAnsi="Times New Roman" w:cs="Times New Roman"/>
          <w:sz w:val="30"/>
          <w:szCs w:val="30"/>
        </w:rPr>
        <w:t>бонит</w:t>
      </w:r>
      <w:r w:rsidRPr="00710484">
        <w:rPr>
          <w:rFonts w:ascii="Times New Roman" w:hAnsi="Times New Roman" w:cs="Times New Roman"/>
          <w:sz w:val="30"/>
          <w:szCs w:val="30"/>
        </w:rPr>
        <w:t>и</w:t>
      </w:r>
      <w:r w:rsidRPr="00710484">
        <w:rPr>
          <w:rFonts w:ascii="Times New Roman" w:hAnsi="Times New Roman" w:cs="Times New Roman"/>
          <w:sz w:val="30"/>
          <w:szCs w:val="30"/>
        </w:rPr>
        <w:t>ровочных</w:t>
      </w:r>
      <w:proofErr w:type="spellEnd"/>
      <w:r w:rsidRPr="0071048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710484">
        <w:rPr>
          <w:rFonts w:ascii="Times New Roman" w:hAnsi="Times New Roman" w:cs="Times New Roman"/>
          <w:sz w:val="30"/>
          <w:szCs w:val="30"/>
        </w:rPr>
        <w:t>шкал</w:t>
      </w:r>
      <w:r>
        <w:rPr>
          <w:rFonts w:ascii="Times New Roman" w:hAnsi="Times New Roman" w:cs="Times New Roman"/>
          <w:sz w:val="30"/>
          <w:szCs w:val="30"/>
        </w:rPr>
        <w:t>М.М.Орлова</w:t>
      </w:r>
      <w:proofErr w:type="spellEnd"/>
      <w:r w:rsidRPr="00710484">
        <w:rPr>
          <w:rFonts w:ascii="Times New Roman" w:hAnsi="Times New Roman" w:cs="Times New Roman"/>
          <w:sz w:val="30"/>
          <w:szCs w:val="30"/>
        </w:rPr>
        <w:t xml:space="preserve"> для семенных и порослевых лесных наса</w:t>
      </w:r>
      <w:r w:rsidRPr="00710484">
        <w:rPr>
          <w:rFonts w:ascii="Times New Roman" w:hAnsi="Times New Roman" w:cs="Times New Roman"/>
          <w:sz w:val="30"/>
          <w:szCs w:val="30"/>
        </w:rPr>
        <w:t>ж</w:t>
      </w:r>
      <w:r w:rsidRPr="00710484">
        <w:rPr>
          <w:rFonts w:ascii="Times New Roman" w:hAnsi="Times New Roman" w:cs="Times New Roman"/>
          <w:sz w:val="30"/>
          <w:szCs w:val="30"/>
        </w:rPr>
        <w:t>дений</w:t>
      </w:r>
      <w:r>
        <w:rPr>
          <w:rFonts w:ascii="Times New Roman" w:hAnsi="Times New Roman" w:cs="Times New Roman"/>
          <w:sz w:val="30"/>
          <w:szCs w:val="30"/>
        </w:rPr>
        <w:t>, приведённых в таблице 1.</w:t>
      </w:r>
      <w:r w:rsidRPr="00710484">
        <w:rPr>
          <w:rFonts w:ascii="Times New Roman" w:hAnsi="Times New Roman" w:cs="Times New Roman"/>
          <w:sz w:val="30"/>
          <w:szCs w:val="30"/>
        </w:rPr>
        <w:t xml:space="preserve"> В молодняках до 20 лет и в кустарн</w:t>
      </w:r>
      <w:r w:rsidRPr="00710484">
        <w:rPr>
          <w:rFonts w:ascii="Times New Roman" w:hAnsi="Times New Roman" w:cs="Times New Roman"/>
          <w:sz w:val="30"/>
          <w:szCs w:val="30"/>
        </w:rPr>
        <w:t>и</w:t>
      </w:r>
      <w:r w:rsidRPr="00710484">
        <w:rPr>
          <w:rFonts w:ascii="Times New Roman" w:hAnsi="Times New Roman" w:cs="Times New Roman"/>
          <w:sz w:val="30"/>
          <w:szCs w:val="30"/>
        </w:rPr>
        <w:t>ках класс бонитета устанавливается по типу лесорастительных условий и типу леса. При таксации леса должна обеспечиваться увязка бонит</w:t>
      </w:r>
      <w:r w:rsidRPr="00710484">
        <w:rPr>
          <w:rFonts w:ascii="Times New Roman" w:hAnsi="Times New Roman" w:cs="Times New Roman"/>
          <w:sz w:val="30"/>
          <w:szCs w:val="30"/>
        </w:rPr>
        <w:t>е</w:t>
      </w:r>
      <w:r w:rsidRPr="00710484">
        <w:rPr>
          <w:rFonts w:ascii="Times New Roman" w:hAnsi="Times New Roman" w:cs="Times New Roman"/>
          <w:sz w:val="30"/>
          <w:szCs w:val="30"/>
        </w:rPr>
        <w:t>тов с типами леса или типами лесорастительных условий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DD4EB7" w:rsidRDefault="00DD4EB7" w:rsidP="00DD4EB7">
      <w:pPr>
        <w:widowControl w:val="0"/>
        <w:suppressAutoHyphens/>
        <w:spacing w:after="0" w:line="240" w:lineRule="auto"/>
        <w:ind w:left="2127" w:hanging="1418"/>
        <w:contextualSpacing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</w:p>
    <w:p w:rsidR="00DD4EB7" w:rsidRDefault="00DD4EB7" w:rsidP="00DD4EB7">
      <w:pPr>
        <w:widowControl w:val="0"/>
        <w:suppressAutoHyphens/>
        <w:spacing w:after="0" w:line="240" w:lineRule="auto"/>
        <w:ind w:left="2127" w:hanging="1418"/>
        <w:contextualSpacing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</w:p>
    <w:p w:rsidR="00DD4EB7" w:rsidRDefault="00DD4EB7" w:rsidP="00DD4EB7">
      <w:pPr>
        <w:widowControl w:val="0"/>
        <w:suppressAutoHyphens/>
        <w:spacing w:after="0" w:line="240" w:lineRule="auto"/>
        <w:ind w:left="2127" w:hanging="1418"/>
        <w:contextualSpacing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</w:p>
    <w:p w:rsidR="00DD4EB7" w:rsidRDefault="00DD4EB7" w:rsidP="00DD4EB7">
      <w:pPr>
        <w:widowControl w:val="0"/>
        <w:suppressAutoHyphens/>
        <w:spacing w:after="0" w:line="240" w:lineRule="auto"/>
        <w:ind w:left="2127" w:hanging="1418"/>
        <w:contextualSpacing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</w:p>
    <w:p w:rsidR="00DD4EB7" w:rsidRPr="008C5A54" w:rsidRDefault="00DD4EB7" w:rsidP="00DD4EB7">
      <w:pPr>
        <w:widowControl w:val="0"/>
        <w:suppressAutoHyphens/>
        <w:spacing w:after="0" w:line="240" w:lineRule="auto"/>
        <w:ind w:left="2127" w:hanging="1418"/>
        <w:contextualSpacing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C5A5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Таблица 1 – </w:t>
      </w:r>
      <w:proofErr w:type="spellStart"/>
      <w:r w:rsidRPr="008C5A54">
        <w:rPr>
          <w:rFonts w:ascii="Times New Roman" w:eastAsia="Times New Roman" w:hAnsi="Times New Roman" w:cs="Times New Roman"/>
          <w:sz w:val="30"/>
          <w:szCs w:val="30"/>
          <w:lang w:eastAsia="ru-RU"/>
        </w:rPr>
        <w:t>Бонитировочная</w:t>
      </w:r>
      <w:proofErr w:type="spellEnd"/>
      <w:r w:rsidRPr="008C5A5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шкала </w:t>
      </w:r>
    </w:p>
    <w:p w:rsidR="00DD4EB7" w:rsidRPr="007B2FAB" w:rsidRDefault="00DD4EB7" w:rsidP="00DD4EB7">
      <w:pPr>
        <w:widowControl w:val="0"/>
        <w:suppressAutoHyphens/>
        <w:spacing w:after="0" w:line="240" w:lineRule="auto"/>
        <w:ind w:left="2127" w:hanging="1418"/>
        <w:contextualSpacing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</w:p>
    <w:tbl>
      <w:tblPr>
        <w:tblW w:w="984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23"/>
        <w:gridCol w:w="985"/>
        <w:gridCol w:w="1377"/>
        <w:gridCol w:w="1070"/>
        <w:gridCol w:w="1070"/>
        <w:gridCol w:w="1071"/>
        <w:gridCol w:w="917"/>
        <w:gridCol w:w="1023"/>
        <w:gridCol w:w="812"/>
      </w:tblGrid>
      <w:tr w:rsidR="00DD4EB7" w:rsidRPr="00927CA0" w:rsidTr="009C3BC2">
        <w:trPr>
          <w:cantSplit/>
          <w:trHeight w:val="197"/>
        </w:trPr>
        <w:tc>
          <w:tcPr>
            <w:tcW w:w="1523" w:type="dxa"/>
            <w:vMerge w:val="restart"/>
            <w:vAlign w:val="center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8325" w:type="dxa"/>
            <w:gridSpan w:val="8"/>
            <w:vAlign w:val="center"/>
          </w:tcPr>
          <w:p w:rsidR="00DD4EB7" w:rsidRPr="00927CA0" w:rsidRDefault="00DD4EB7" w:rsidP="009C3BC2">
            <w:pPr>
              <w:keepNext/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Toc288134084"/>
            <w:bookmarkStart w:id="1" w:name="_Toc288135134"/>
            <w:bookmarkStart w:id="2" w:name="_Toc288135242"/>
            <w:bookmarkStart w:id="3" w:name="_Toc288135352"/>
            <w:bookmarkStart w:id="4" w:name="_Toc288135536"/>
            <w:bookmarkStart w:id="5" w:name="_Toc288135622"/>
            <w:bookmarkStart w:id="6" w:name="_Toc288136478"/>
            <w:bookmarkStart w:id="7" w:name="_Toc288736688"/>
            <w:r w:rsidRPr="00927C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bookmarkEnd w:id="0"/>
            <w:bookmarkEnd w:id="1"/>
            <w:r w:rsidRPr="00927C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лассы бонитета</w:t>
            </w:r>
            <w:bookmarkEnd w:id="2"/>
            <w:bookmarkEnd w:id="3"/>
            <w:bookmarkEnd w:id="4"/>
            <w:bookmarkEnd w:id="5"/>
            <w:bookmarkEnd w:id="6"/>
            <w:bookmarkEnd w:id="7"/>
          </w:p>
        </w:tc>
      </w:tr>
      <w:tr w:rsidR="00DD4EB7" w:rsidRPr="00927CA0" w:rsidTr="009C3BC2">
        <w:trPr>
          <w:trHeight w:val="175"/>
        </w:trPr>
        <w:tc>
          <w:tcPr>
            <w:tcW w:w="1523" w:type="dxa"/>
            <w:vMerge/>
            <w:tcBorders>
              <w:bottom w:val="double" w:sz="4" w:space="0" w:color="auto"/>
            </w:tcBorders>
            <w:vAlign w:val="center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tcBorders>
              <w:bottom w:val="double" w:sz="4" w:space="0" w:color="auto"/>
            </w:tcBorders>
            <w:vAlign w:val="center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</w:t>
            </w:r>
            <w:r w:rsidRPr="00927CA0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Б</w:t>
            </w:r>
          </w:p>
        </w:tc>
        <w:tc>
          <w:tcPr>
            <w:tcW w:w="1377" w:type="dxa"/>
            <w:tcBorders>
              <w:bottom w:val="double" w:sz="4" w:space="0" w:color="auto"/>
            </w:tcBorders>
            <w:vAlign w:val="center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</w:t>
            </w:r>
            <w:r w:rsidRPr="00927CA0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А</w:t>
            </w:r>
          </w:p>
        </w:tc>
        <w:tc>
          <w:tcPr>
            <w:tcW w:w="1070" w:type="dxa"/>
            <w:tcBorders>
              <w:bottom w:val="double" w:sz="4" w:space="0" w:color="auto"/>
            </w:tcBorders>
            <w:vAlign w:val="center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927C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070" w:type="dxa"/>
            <w:tcBorders>
              <w:bottom w:val="double" w:sz="4" w:space="0" w:color="auto"/>
            </w:tcBorders>
            <w:vAlign w:val="center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927C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071" w:type="dxa"/>
            <w:tcBorders>
              <w:bottom w:val="double" w:sz="4" w:space="0" w:color="auto"/>
            </w:tcBorders>
            <w:vAlign w:val="center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927C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917" w:type="dxa"/>
            <w:tcBorders>
              <w:bottom w:val="double" w:sz="4" w:space="0" w:color="auto"/>
            </w:tcBorders>
            <w:vAlign w:val="center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927C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023" w:type="dxa"/>
            <w:tcBorders>
              <w:bottom w:val="double" w:sz="4" w:space="0" w:color="auto"/>
            </w:tcBorders>
            <w:vAlign w:val="center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927C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812" w:type="dxa"/>
            <w:tcBorders>
              <w:bottom w:val="double" w:sz="4" w:space="0" w:color="auto"/>
            </w:tcBorders>
            <w:vAlign w:val="center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</w:t>
            </w:r>
            <w:r w:rsidRPr="00927CA0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А</w:t>
            </w:r>
          </w:p>
        </w:tc>
      </w:tr>
      <w:tr w:rsidR="00DD4EB7" w:rsidRPr="00927CA0" w:rsidTr="009C3BC2">
        <w:trPr>
          <w:trHeight w:val="208"/>
        </w:trPr>
        <w:tc>
          <w:tcPr>
            <w:tcW w:w="9848" w:type="dxa"/>
            <w:gridSpan w:val="9"/>
            <w:tcBorders>
              <w:top w:val="double" w:sz="4" w:space="0" w:color="auto"/>
            </w:tcBorders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Семенные насаждения</w:t>
            </w:r>
          </w:p>
        </w:tc>
      </w:tr>
      <w:tr w:rsidR="00DD4EB7" w:rsidRPr="00927CA0" w:rsidTr="009C3BC2">
        <w:trPr>
          <w:trHeight w:val="224"/>
        </w:trPr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6-5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D4EB7" w:rsidRPr="00927CA0" w:rsidTr="009C3BC2">
        <w:trPr>
          <w:trHeight w:val="224"/>
        </w:trPr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9-8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7-6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5-4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D4EB7" w:rsidRPr="00927CA0" w:rsidTr="009C3BC2">
        <w:trPr>
          <w:trHeight w:val="166"/>
        </w:trPr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12-10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9-8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7-6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4-3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4EB7" w:rsidRPr="00927CA0" w:rsidTr="009C3BC2">
        <w:trPr>
          <w:trHeight w:val="287"/>
        </w:trPr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14-12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11-10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9-8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7-6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5-4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4EB7" w:rsidRPr="00927CA0" w:rsidTr="009C3BC2">
        <w:trPr>
          <w:trHeight w:val="174"/>
        </w:trPr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16-14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13-12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11-10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9-8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7-6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5-4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3-2</w:t>
            </w:r>
          </w:p>
        </w:tc>
      </w:tr>
      <w:tr w:rsidR="00DD4EB7" w:rsidRPr="00927CA0" w:rsidTr="009C3BC2">
        <w:trPr>
          <w:trHeight w:val="281"/>
        </w:trPr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18-16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15-13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12-11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10-9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8-7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6-5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4-2</w:t>
            </w:r>
          </w:p>
        </w:tc>
      </w:tr>
      <w:tr w:rsidR="00DD4EB7" w:rsidRPr="00927CA0" w:rsidTr="009C3BC2">
        <w:trPr>
          <w:trHeight w:val="182"/>
        </w:trPr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20-18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17-15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14-13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12-10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9-8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7-5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4-3</w:t>
            </w:r>
          </w:p>
        </w:tc>
      </w:tr>
      <w:tr w:rsidR="00DD4EB7" w:rsidRPr="00927CA0" w:rsidTr="009C3BC2">
        <w:trPr>
          <w:trHeight w:val="289"/>
        </w:trPr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22-20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19-17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16-14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13-11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10-9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8-6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5-4</w:t>
            </w:r>
          </w:p>
        </w:tc>
      </w:tr>
      <w:tr w:rsidR="00DD4EB7" w:rsidRPr="00927CA0" w:rsidTr="009C3BC2">
        <w:trPr>
          <w:trHeight w:val="176"/>
        </w:trPr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24-21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20-18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17-15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14-12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11-9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8-6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5-4</w:t>
            </w:r>
          </w:p>
        </w:tc>
      </w:tr>
      <w:tr w:rsidR="00DD4EB7" w:rsidRPr="00927CA0" w:rsidTr="009C3BC2">
        <w:trPr>
          <w:trHeight w:val="283"/>
        </w:trPr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26-22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21-19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18-16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15-13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12-10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9-7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6-5</w:t>
            </w:r>
          </w:p>
        </w:tc>
      </w:tr>
      <w:tr w:rsidR="00DD4EB7" w:rsidRPr="00927CA0" w:rsidTr="009C3BC2">
        <w:trPr>
          <w:trHeight w:val="184"/>
        </w:trPr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28-24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23-20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19-17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16-14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13-11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10-8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7-5</w:t>
            </w:r>
          </w:p>
        </w:tc>
      </w:tr>
      <w:tr w:rsidR="00DD4EB7" w:rsidRPr="00927CA0" w:rsidTr="009C3BC2">
        <w:trPr>
          <w:trHeight w:val="111"/>
        </w:trPr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29-25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24-21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20-18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17-15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14-11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10-9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8-6</w:t>
            </w:r>
          </w:p>
        </w:tc>
      </w:tr>
      <w:tr w:rsidR="00DD4EB7" w:rsidRPr="00927CA0" w:rsidTr="009C3BC2">
        <w:trPr>
          <w:trHeight w:val="234"/>
        </w:trPr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30-26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25-22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21-19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18-16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15-12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11-9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8-6</w:t>
            </w:r>
          </w:p>
        </w:tc>
      </w:tr>
      <w:tr w:rsidR="00DD4EB7" w:rsidRPr="00927CA0" w:rsidTr="009C3BC2">
        <w:trPr>
          <w:trHeight w:val="175"/>
        </w:trPr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31-27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26-23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22-20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19-17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16-13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12-10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9-7</w:t>
            </w:r>
          </w:p>
        </w:tc>
      </w:tr>
      <w:tr w:rsidR="00DD4EB7" w:rsidRPr="00927CA0" w:rsidTr="009C3BC2">
        <w:trPr>
          <w:trHeight w:val="118"/>
        </w:trPr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32-28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27-24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23-21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20-17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16-14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13-11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10-7</w:t>
            </w:r>
          </w:p>
        </w:tc>
      </w:tr>
      <w:tr w:rsidR="00DD4EB7" w:rsidRPr="00927CA0" w:rsidTr="009C3BC2">
        <w:trPr>
          <w:trHeight w:val="226"/>
        </w:trPr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33-29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28-25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24-22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21-18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17-15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14-12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11-8</w:t>
            </w:r>
          </w:p>
        </w:tc>
      </w:tr>
      <w:tr w:rsidR="00DD4EB7" w:rsidRPr="00927CA0" w:rsidTr="009C3BC2">
        <w:trPr>
          <w:trHeight w:val="181"/>
        </w:trPr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34-30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29-26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25-23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22-19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18-15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14-12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11-8</w:t>
            </w:r>
          </w:p>
        </w:tc>
      </w:tr>
      <w:tr w:rsidR="00DD4EB7" w:rsidRPr="00927CA0" w:rsidTr="009C3BC2">
        <w:trPr>
          <w:trHeight w:val="110"/>
        </w:trPr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34-30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29-26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25-23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22-19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18-16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15-13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12-9</w:t>
            </w:r>
          </w:p>
        </w:tc>
      </w:tr>
      <w:tr w:rsidR="00DD4EB7" w:rsidRPr="00927CA0" w:rsidTr="009C3BC2">
        <w:trPr>
          <w:trHeight w:val="231"/>
        </w:trPr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35-31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30-27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26-24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23-20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19-16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15-13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12-9</w:t>
            </w:r>
          </w:p>
        </w:tc>
      </w:tr>
      <w:tr w:rsidR="00DD4EB7" w:rsidRPr="00927CA0" w:rsidTr="009C3BC2">
        <w:trPr>
          <w:trHeight w:val="174"/>
        </w:trPr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36-32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31-29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28-25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24-21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20-17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16-13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12-10</w:t>
            </w:r>
          </w:p>
        </w:tc>
      </w:tr>
      <w:tr w:rsidR="00DD4EB7" w:rsidRPr="00927CA0" w:rsidTr="009C3BC2">
        <w:trPr>
          <w:trHeight w:val="102"/>
        </w:trPr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38-34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33-30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29-26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25-22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21-18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17-14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13-10</w:t>
            </w:r>
          </w:p>
        </w:tc>
      </w:tr>
      <w:tr w:rsidR="00DD4EB7" w:rsidRPr="00927CA0" w:rsidTr="009C3BC2">
        <w:trPr>
          <w:trHeight w:val="223"/>
        </w:trPr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38-34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33-30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29-26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25-22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21-18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17-14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13-10</w:t>
            </w:r>
          </w:p>
        </w:tc>
      </w:tr>
      <w:tr w:rsidR="00DD4EB7" w:rsidRPr="00927CA0" w:rsidTr="009C3BC2">
        <w:trPr>
          <w:trHeight w:val="152"/>
        </w:trPr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39-35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34-31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30-27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26-23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22-18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17-14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13-10</w:t>
            </w:r>
          </w:p>
        </w:tc>
      </w:tr>
      <w:tr w:rsidR="00DD4EB7" w:rsidRPr="00927CA0" w:rsidTr="009C3BC2">
        <w:trPr>
          <w:trHeight w:val="107"/>
        </w:trPr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39-35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34-31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30-27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26-23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22-19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18-14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13-10</w:t>
            </w:r>
          </w:p>
        </w:tc>
      </w:tr>
      <w:tr w:rsidR="00DD4EB7" w:rsidRPr="00927CA0" w:rsidTr="009C3BC2">
        <w:trPr>
          <w:trHeight w:val="216"/>
        </w:trPr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40-36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35-31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30-27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26-23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22-19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18-14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13-10</w:t>
            </w:r>
          </w:p>
        </w:tc>
      </w:tr>
      <w:tr w:rsidR="00DD4EB7" w:rsidRPr="00927CA0" w:rsidTr="009C3BC2">
        <w:trPr>
          <w:trHeight w:val="216"/>
        </w:trPr>
        <w:tc>
          <w:tcPr>
            <w:tcW w:w="9848" w:type="dxa"/>
            <w:gridSpan w:val="9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Порослевые насаждения</w:t>
            </w:r>
          </w:p>
        </w:tc>
      </w:tr>
      <w:tr w:rsidR="00DD4EB7" w:rsidRPr="00927CA0" w:rsidTr="009C3BC2">
        <w:trPr>
          <w:trHeight w:val="76"/>
        </w:trPr>
        <w:tc>
          <w:tcPr>
            <w:tcW w:w="1523" w:type="dxa"/>
            <w:tcBorders>
              <w:top w:val="single" w:sz="4" w:space="0" w:color="auto"/>
            </w:tcBorders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5" w:type="dxa"/>
            <w:tcBorders>
              <w:top w:val="single" w:sz="4" w:space="0" w:color="auto"/>
            </w:tcBorders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и &gt;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single" w:sz="4" w:space="0" w:color="auto"/>
            </w:tcBorders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0" w:type="dxa"/>
            <w:tcBorders>
              <w:top w:val="single" w:sz="4" w:space="0" w:color="auto"/>
            </w:tcBorders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</w:tcBorders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</w:tcBorders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3" w:type="dxa"/>
            <w:tcBorders>
              <w:top w:val="single" w:sz="4" w:space="0" w:color="auto"/>
            </w:tcBorders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D4EB7" w:rsidRPr="00927CA0" w:rsidTr="009C3BC2">
        <w:trPr>
          <w:trHeight w:val="148"/>
        </w:trPr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4EB7" w:rsidRPr="00927CA0" w:rsidTr="009C3BC2"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12-11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10-9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8-7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4-3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2-1</w:t>
            </w:r>
          </w:p>
        </w:tc>
      </w:tr>
      <w:tr w:rsidR="00DD4EB7" w:rsidRPr="00927CA0" w:rsidTr="009C3BC2">
        <w:trPr>
          <w:trHeight w:val="200"/>
        </w:trPr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15-14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13-12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11-10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9-8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7-6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5-4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3-2</w:t>
            </w:r>
          </w:p>
        </w:tc>
      </w:tr>
      <w:tr w:rsidR="00DD4EB7" w:rsidRPr="00927CA0" w:rsidTr="009C3BC2"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17-16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15-13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12-11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10-9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8-7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6-5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4-3</w:t>
            </w:r>
          </w:p>
        </w:tc>
      </w:tr>
      <w:tr w:rsidR="00DD4EB7" w:rsidRPr="00927CA0" w:rsidTr="009C3BC2"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19-18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17-16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15-13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12-11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10-8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7-6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5-4</w:t>
            </w:r>
          </w:p>
        </w:tc>
      </w:tr>
      <w:tr w:rsidR="00DD4EB7" w:rsidRPr="00927CA0" w:rsidTr="009C3BC2"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21-20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19-17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16-14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13-12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11-10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9-7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6-5</w:t>
            </w:r>
          </w:p>
        </w:tc>
      </w:tr>
      <w:tr w:rsidR="00DD4EB7" w:rsidRPr="00927CA0" w:rsidTr="009C3BC2"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22-21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20-19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18-16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15-13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12-11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10-8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7-5</w:t>
            </w:r>
          </w:p>
        </w:tc>
      </w:tr>
      <w:tr w:rsidR="00DD4EB7" w:rsidRPr="00927CA0" w:rsidTr="009C3BC2"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24-23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22-20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19-17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16-14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13-12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11-9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8-6</w:t>
            </w:r>
          </w:p>
        </w:tc>
      </w:tr>
      <w:tr w:rsidR="00DD4EB7" w:rsidRPr="00927CA0" w:rsidTr="009C3BC2"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26-25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24-21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20-18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17-15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14-12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11-9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8-6</w:t>
            </w:r>
          </w:p>
        </w:tc>
      </w:tr>
      <w:tr w:rsidR="00DD4EB7" w:rsidRPr="00927CA0" w:rsidTr="009C3BC2"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28-26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25-23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22-19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18-16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15-13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12-9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</w:t>
            </w:r>
          </w:p>
        </w:tc>
      </w:tr>
      <w:tr w:rsidR="00DD4EB7" w:rsidRPr="00927CA0" w:rsidTr="009C3BC2"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29-27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26-24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23-20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19-17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16-14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13-10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9-7</w:t>
            </w:r>
          </w:p>
        </w:tc>
      </w:tr>
      <w:tr w:rsidR="00DD4EB7" w:rsidRPr="00927CA0" w:rsidTr="009C3BC2"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30-28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27-25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24-21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20-17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16-14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13-10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9-7</w:t>
            </w:r>
          </w:p>
        </w:tc>
      </w:tr>
      <w:tr w:rsidR="00DD4EB7" w:rsidRPr="00927CA0" w:rsidTr="009C3BC2"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31-29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28-25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24-22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21-18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17-14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13-11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10-8</w:t>
            </w:r>
          </w:p>
        </w:tc>
      </w:tr>
      <w:tr w:rsidR="00DD4EB7" w:rsidRPr="00927CA0" w:rsidTr="009C3BC2"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31-29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28-26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25-22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21-19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18-14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13-11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10-8</w:t>
            </w:r>
          </w:p>
        </w:tc>
      </w:tr>
      <w:tr w:rsidR="00DD4EB7" w:rsidRPr="00927CA0" w:rsidTr="009C3BC2"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32-30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29-26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25-23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22-19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18-15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14-12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11-9</w:t>
            </w:r>
          </w:p>
        </w:tc>
      </w:tr>
      <w:tr w:rsidR="00DD4EB7" w:rsidRPr="00927CA0" w:rsidTr="009C3BC2"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32-31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30-27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26-24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23-20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19-16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15-13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12-9</w:t>
            </w:r>
          </w:p>
        </w:tc>
      </w:tr>
      <w:tr w:rsidR="00DD4EB7" w:rsidRPr="00927CA0" w:rsidTr="009C3BC2"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32-31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30-27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26-24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23-20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19-16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15-13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12-9</w:t>
            </w:r>
          </w:p>
        </w:tc>
      </w:tr>
      <w:tr w:rsidR="00DD4EB7" w:rsidRPr="00927CA0" w:rsidTr="009C3BC2"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32-31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30-28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27-24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23-21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20-16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15-13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12-9</w:t>
            </w:r>
          </w:p>
        </w:tc>
      </w:tr>
      <w:tr w:rsidR="00DD4EB7" w:rsidRPr="00927CA0" w:rsidTr="009C3BC2"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33-32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31-29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28-25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24-21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20-17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16-14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13-9</w:t>
            </w:r>
          </w:p>
        </w:tc>
      </w:tr>
      <w:tr w:rsidR="00DD4EB7" w:rsidRPr="00927CA0" w:rsidTr="009C3BC2">
        <w:trPr>
          <w:trHeight w:val="171"/>
        </w:trPr>
        <w:tc>
          <w:tcPr>
            <w:tcW w:w="15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85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и &gt;</w:t>
            </w:r>
          </w:p>
        </w:tc>
        <w:tc>
          <w:tcPr>
            <w:tcW w:w="137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34-33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32-29</w:t>
            </w:r>
          </w:p>
        </w:tc>
        <w:tc>
          <w:tcPr>
            <w:tcW w:w="1070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28-26</w:t>
            </w:r>
          </w:p>
        </w:tc>
        <w:tc>
          <w:tcPr>
            <w:tcW w:w="1071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25-22</w:t>
            </w:r>
          </w:p>
        </w:tc>
        <w:tc>
          <w:tcPr>
            <w:tcW w:w="917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21-18</w:t>
            </w:r>
          </w:p>
        </w:tc>
        <w:tc>
          <w:tcPr>
            <w:tcW w:w="1023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17-14</w:t>
            </w:r>
          </w:p>
        </w:tc>
        <w:tc>
          <w:tcPr>
            <w:tcW w:w="812" w:type="dxa"/>
          </w:tcPr>
          <w:p w:rsidR="00DD4EB7" w:rsidRPr="00927CA0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13-9</w:t>
            </w:r>
          </w:p>
        </w:tc>
      </w:tr>
    </w:tbl>
    <w:p w:rsidR="00DD4EB7" w:rsidRDefault="00DD4EB7" w:rsidP="00DD4E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4EB7" w:rsidRPr="00BA0562" w:rsidRDefault="00DD4EB7" w:rsidP="00DD4E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A056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Для насаждений с </w:t>
      </w:r>
      <w:proofErr w:type="gramStart"/>
      <w:r w:rsidRPr="00BA0562">
        <w:rPr>
          <w:rFonts w:ascii="Times New Roman" w:eastAsia="Times New Roman" w:hAnsi="Times New Roman" w:cs="Times New Roman"/>
          <w:sz w:val="30"/>
          <w:szCs w:val="30"/>
          <w:lang w:eastAsia="ru-RU"/>
        </w:rPr>
        <w:t>более старшими</w:t>
      </w:r>
      <w:proofErr w:type="gramEnd"/>
      <w:r w:rsidRPr="00BA056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возрастами, чем показаны в та</w:t>
      </w:r>
      <w:r w:rsidRPr="00BA0562">
        <w:rPr>
          <w:rFonts w:ascii="Times New Roman" w:eastAsia="Times New Roman" w:hAnsi="Times New Roman" w:cs="Times New Roman"/>
          <w:sz w:val="30"/>
          <w:szCs w:val="30"/>
          <w:lang w:eastAsia="ru-RU"/>
        </w:rPr>
        <w:t>б</w:t>
      </w:r>
      <w:r w:rsidRPr="00BA056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лицах классы бонитета определяются: </w:t>
      </w:r>
    </w:p>
    <w:p w:rsidR="00DD4EB7" w:rsidRPr="00BA0562" w:rsidRDefault="00DD4EB7" w:rsidP="00DD4E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A056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– для семенных насаждений – по возрасту 160 лет, </w:t>
      </w:r>
    </w:p>
    <w:p w:rsidR="00DD4EB7" w:rsidRPr="00BA0562" w:rsidRDefault="00DD4EB7" w:rsidP="00DD4E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A0562">
        <w:rPr>
          <w:rFonts w:ascii="Times New Roman" w:eastAsia="Times New Roman" w:hAnsi="Times New Roman" w:cs="Times New Roman"/>
          <w:sz w:val="30"/>
          <w:szCs w:val="30"/>
          <w:lang w:eastAsia="ru-RU"/>
        </w:rPr>
        <w:t>– для порослевых – по возрасту 120 лет.</w:t>
      </w:r>
    </w:p>
    <w:p w:rsidR="00DD4EB7" w:rsidRPr="00BA0562" w:rsidRDefault="00DD4EB7" w:rsidP="00DD4E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A0562">
        <w:rPr>
          <w:rFonts w:ascii="Times New Roman" w:eastAsia="Times New Roman" w:hAnsi="Times New Roman" w:cs="Times New Roman"/>
          <w:sz w:val="30"/>
          <w:szCs w:val="30"/>
          <w:lang w:eastAsia="ru-RU"/>
        </w:rPr>
        <w:t>Классы бонитета для граба, липы определяются как для порослевых насаждений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  <w:r w:rsidRPr="00BA056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Для насаждений с высотами ниже, чем </w:t>
      </w:r>
      <w:proofErr w:type="gramStart"/>
      <w:r w:rsidRPr="00BA0562">
        <w:rPr>
          <w:rFonts w:ascii="Times New Roman" w:eastAsia="Times New Roman" w:hAnsi="Times New Roman" w:cs="Times New Roman"/>
          <w:sz w:val="30"/>
          <w:szCs w:val="30"/>
          <w:lang w:eastAsia="ru-RU"/>
        </w:rPr>
        <w:t>указаны</w:t>
      </w:r>
      <w:proofErr w:type="gramEnd"/>
      <w:r w:rsidRPr="00BA056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для </w:t>
      </w:r>
      <w:r w:rsidRPr="00BA0562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V</w:t>
      </w:r>
      <w:r w:rsidRPr="00BA0562">
        <w:rPr>
          <w:rFonts w:ascii="Times New Roman" w:eastAsia="Times New Roman" w:hAnsi="Times New Roman" w:cs="Times New Roman"/>
          <w:sz w:val="30"/>
          <w:szCs w:val="30"/>
          <w:vertAlign w:val="superscript"/>
          <w:lang w:eastAsia="ru-RU"/>
        </w:rPr>
        <w:t>а</w:t>
      </w:r>
      <w:r w:rsidRPr="00BA056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класса бонитета, принимается </w:t>
      </w:r>
      <w:r w:rsidRPr="00BA0562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V</w:t>
      </w:r>
      <w:r w:rsidRPr="00BA0562">
        <w:rPr>
          <w:rFonts w:ascii="Times New Roman" w:eastAsia="Times New Roman" w:hAnsi="Times New Roman" w:cs="Times New Roman"/>
          <w:sz w:val="30"/>
          <w:szCs w:val="30"/>
          <w:vertAlign w:val="superscript"/>
          <w:lang w:eastAsia="ru-RU"/>
        </w:rPr>
        <w:t>б</w:t>
      </w:r>
      <w:r w:rsidRPr="00BA056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класс бонитета</w:t>
      </w:r>
    </w:p>
    <w:p w:rsidR="00DD4EB7" w:rsidRPr="007B2FAB" w:rsidRDefault="00DD4EB7" w:rsidP="00DD4EB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DD4EB7" w:rsidRPr="007B2FAB" w:rsidRDefault="00DD4EB7" w:rsidP="00DD4EB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7B2FAB">
        <w:rPr>
          <w:rFonts w:ascii="Times New Roman" w:hAnsi="Times New Roman" w:cs="Times New Roman"/>
          <w:b/>
          <w:sz w:val="30"/>
          <w:szCs w:val="30"/>
        </w:rPr>
        <w:t>Задания</w:t>
      </w:r>
    </w:p>
    <w:p w:rsidR="00DD4EB7" w:rsidRDefault="00DD4EB7" w:rsidP="00DD4EB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DD4EB7" w:rsidRPr="00BA0562" w:rsidRDefault="00DD4EB7" w:rsidP="00DD4EB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Н</w:t>
      </w:r>
      <w:proofErr w:type="gramEnd"/>
      <w:r>
        <w:rPr>
          <w:rFonts w:ascii="Times New Roman" w:hAnsi="Times New Roman" w:cs="Times New Roman"/>
          <w:sz w:val="30"/>
          <w:szCs w:val="30"/>
        </w:rPr>
        <w:t>а основании фрагмента таксационного описания составить ра</w:t>
      </w:r>
      <w:r>
        <w:rPr>
          <w:rFonts w:ascii="Times New Roman" w:hAnsi="Times New Roman" w:cs="Times New Roman"/>
          <w:sz w:val="30"/>
          <w:szCs w:val="30"/>
        </w:rPr>
        <w:t>с</w:t>
      </w:r>
      <w:r>
        <w:rPr>
          <w:rFonts w:ascii="Times New Roman" w:hAnsi="Times New Roman" w:cs="Times New Roman"/>
          <w:sz w:val="30"/>
          <w:szCs w:val="30"/>
        </w:rPr>
        <w:t>пределение покрытых лесом земель по классам бонитета и определить средний класс бонитета для каждой древесной породы в форме таблицы 2.</w:t>
      </w:r>
    </w:p>
    <w:p w:rsidR="00DD4EB7" w:rsidRPr="004B243F" w:rsidRDefault="00DD4EB7" w:rsidP="00DD4EB7">
      <w:pPr>
        <w:widowControl w:val="0"/>
        <w:suppressAutoHyphens/>
        <w:spacing w:after="0" w:line="240" w:lineRule="auto"/>
        <w:ind w:left="2268" w:hanging="1559"/>
        <w:contextualSpacing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B243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2</w:t>
      </w:r>
      <w:r w:rsidRPr="004B243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– Распределение покрытых лесом земель по классам бонитета</w:t>
      </w:r>
    </w:p>
    <w:p w:rsidR="00DD4EB7" w:rsidRPr="004B243F" w:rsidRDefault="00DD4EB7" w:rsidP="00DD4EB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0"/>
        </w:rPr>
      </w:pPr>
      <w:r w:rsidRPr="004B243F">
        <w:rPr>
          <w:rFonts w:ascii="Times New Roman" w:hAnsi="Times New Roman" w:cs="Times New Roman"/>
          <w:sz w:val="24"/>
          <w:szCs w:val="20"/>
        </w:rPr>
        <w:t>В гектарах</w:t>
      </w:r>
    </w:p>
    <w:tbl>
      <w:tblPr>
        <w:tblW w:w="4994" w:type="pc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4"/>
        <w:gridCol w:w="554"/>
        <w:gridCol w:w="650"/>
        <w:gridCol w:w="681"/>
        <w:gridCol w:w="681"/>
        <w:gridCol w:w="577"/>
        <w:gridCol w:w="556"/>
        <w:gridCol w:w="564"/>
        <w:gridCol w:w="570"/>
        <w:gridCol w:w="593"/>
        <w:gridCol w:w="807"/>
        <w:gridCol w:w="1153"/>
      </w:tblGrid>
      <w:tr w:rsidR="00DD4EB7" w:rsidRPr="004B243F" w:rsidTr="009C3BC2">
        <w:trPr>
          <w:cantSplit/>
          <w:tblHeader/>
        </w:trPr>
        <w:tc>
          <w:tcPr>
            <w:tcW w:w="1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43F">
              <w:rPr>
                <w:rFonts w:ascii="Times New Roman" w:hAnsi="Times New Roman" w:cs="Times New Roman"/>
                <w:sz w:val="24"/>
                <w:szCs w:val="24"/>
              </w:rPr>
              <w:t>Преобладающие породы</w:t>
            </w:r>
          </w:p>
        </w:tc>
        <w:tc>
          <w:tcPr>
            <w:tcW w:w="283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43F">
              <w:rPr>
                <w:rFonts w:ascii="Times New Roman" w:hAnsi="Times New Roman" w:cs="Times New Roman"/>
                <w:sz w:val="24"/>
                <w:szCs w:val="24"/>
              </w:rPr>
              <w:t>Классы бонитета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43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43F">
              <w:rPr>
                <w:rFonts w:ascii="Times New Roman" w:hAnsi="Times New Roman" w:cs="Times New Roman"/>
                <w:sz w:val="24"/>
                <w:szCs w:val="24"/>
              </w:rPr>
              <w:t>Средний класс б</w:t>
            </w:r>
            <w:r w:rsidRPr="004B243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B243F">
              <w:rPr>
                <w:rFonts w:ascii="Times New Roman" w:hAnsi="Times New Roman" w:cs="Times New Roman"/>
                <w:sz w:val="24"/>
                <w:szCs w:val="24"/>
              </w:rPr>
              <w:t>нитета</w:t>
            </w:r>
          </w:p>
        </w:tc>
      </w:tr>
      <w:tr w:rsidR="00DD4EB7" w:rsidRPr="004B243F" w:rsidTr="009C3BC2">
        <w:trPr>
          <w:cantSplit/>
          <w:tblHeader/>
        </w:trPr>
        <w:tc>
          <w:tcPr>
            <w:tcW w:w="11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D4EB7" w:rsidRPr="004B243F" w:rsidRDefault="00DD4EB7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4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B243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4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B243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А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4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4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4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4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4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B24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B243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А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B24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B243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D4EB7" w:rsidRPr="004B243F" w:rsidRDefault="00DD4EB7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D4EB7" w:rsidRPr="004B243F" w:rsidRDefault="00DD4EB7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EB7" w:rsidRPr="004B243F" w:rsidTr="009C3BC2">
        <w:trPr>
          <w:cantSplit/>
        </w:trPr>
        <w:tc>
          <w:tcPr>
            <w:tcW w:w="113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243F">
              <w:rPr>
                <w:rFonts w:ascii="Times New Roman" w:hAnsi="Times New Roman" w:cs="Times New Roman"/>
                <w:sz w:val="24"/>
                <w:szCs w:val="24"/>
              </w:rPr>
              <w:t>Сосна по суходолу</w:t>
            </w:r>
          </w:p>
        </w:tc>
        <w:tc>
          <w:tcPr>
            <w:tcW w:w="29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EB7" w:rsidRPr="004B243F" w:rsidTr="009C3BC2">
        <w:trPr>
          <w:cantSplit/>
        </w:trPr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243F">
              <w:rPr>
                <w:rFonts w:ascii="Times New Roman" w:hAnsi="Times New Roman" w:cs="Times New Roman"/>
                <w:sz w:val="24"/>
                <w:szCs w:val="24"/>
              </w:rPr>
              <w:t>Сосна по болоту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EB7" w:rsidRPr="004B243F" w:rsidTr="009C3BC2">
        <w:trPr>
          <w:cantSplit/>
        </w:trPr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243F">
              <w:rPr>
                <w:rFonts w:ascii="Times New Roman" w:hAnsi="Times New Roman" w:cs="Times New Roman"/>
                <w:sz w:val="24"/>
                <w:szCs w:val="24"/>
              </w:rPr>
              <w:t>Ель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EB7" w:rsidRPr="004B243F" w:rsidTr="009C3BC2">
        <w:trPr>
          <w:cantSplit/>
        </w:trPr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243F">
              <w:rPr>
                <w:rFonts w:ascii="Times New Roman" w:hAnsi="Times New Roman" w:cs="Times New Roman"/>
                <w:sz w:val="24"/>
                <w:szCs w:val="24"/>
              </w:rPr>
              <w:t>и т.д. …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EB7" w:rsidRPr="004B243F" w:rsidTr="009C3BC2">
        <w:trPr>
          <w:cantSplit/>
        </w:trPr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4B243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Итого хвойных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B7" w:rsidRPr="004B243F" w:rsidRDefault="00DD4EB7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D4EB7" w:rsidRPr="004B243F" w:rsidTr="009C3BC2">
        <w:trPr>
          <w:cantSplit/>
        </w:trPr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24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4EB7" w:rsidRPr="004B243F" w:rsidTr="009C3BC2">
        <w:trPr>
          <w:cantSplit/>
        </w:trPr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243F">
              <w:rPr>
                <w:rFonts w:ascii="Times New Roman" w:hAnsi="Times New Roman" w:cs="Times New Roman"/>
                <w:sz w:val="24"/>
                <w:szCs w:val="24"/>
              </w:rPr>
              <w:t>Процент от общей площади, %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4EB7" w:rsidRDefault="00DD4EB7" w:rsidP="00DD4EB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DD4EB7" w:rsidRDefault="00DD4EB7" w:rsidP="00DD4EB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Н</w:t>
      </w:r>
      <w:proofErr w:type="gramEnd"/>
      <w:r>
        <w:rPr>
          <w:rFonts w:ascii="Times New Roman" w:hAnsi="Times New Roman" w:cs="Times New Roman"/>
          <w:sz w:val="30"/>
          <w:szCs w:val="30"/>
        </w:rPr>
        <w:t>а основании фрагмента таксационного описания составить ра</w:t>
      </w:r>
      <w:r>
        <w:rPr>
          <w:rFonts w:ascii="Times New Roman" w:hAnsi="Times New Roman" w:cs="Times New Roman"/>
          <w:sz w:val="30"/>
          <w:szCs w:val="30"/>
        </w:rPr>
        <w:t>с</w:t>
      </w:r>
      <w:r>
        <w:rPr>
          <w:rFonts w:ascii="Times New Roman" w:hAnsi="Times New Roman" w:cs="Times New Roman"/>
          <w:sz w:val="30"/>
          <w:szCs w:val="30"/>
        </w:rPr>
        <w:t xml:space="preserve">пределение покрытых лесом земель по </w:t>
      </w:r>
      <w:proofErr w:type="spellStart"/>
      <w:r>
        <w:rPr>
          <w:rFonts w:ascii="Times New Roman" w:hAnsi="Times New Roman" w:cs="Times New Roman"/>
          <w:sz w:val="30"/>
          <w:szCs w:val="30"/>
        </w:rPr>
        <w:t>полнотам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и определить среднюю полноту для каждой древесной породы в форме таблицы 3.</w:t>
      </w:r>
    </w:p>
    <w:p w:rsidR="00DD4EB7" w:rsidRPr="004B243F" w:rsidRDefault="00DD4EB7" w:rsidP="00DD4EB7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D4EB7" w:rsidRPr="004B243F" w:rsidRDefault="00DD4EB7" w:rsidP="00DD4EB7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B243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3</w:t>
      </w:r>
      <w:r w:rsidRPr="004B243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– Распределение покрытых лесом земель по </w:t>
      </w:r>
      <w:proofErr w:type="spellStart"/>
      <w:r w:rsidRPr="004B243F">
        <w:rPr>
          <w:rFonts w:ascii="Times New Roman" w:eastAsia="Times New Roman" w:hAnsi="Times New Roman" w:cs="Times New Roman"/>
          <w:sz w:val="30"/>
          <w:szCs w:val="30"/>
          <w:lang w:eastAsia="ru-RU"/>
        </w:rPr>
        <w:t>полнотам</w:t>
      </w:r>
      <w:proofErr w:type="spellEnd"/>
    </w:p>
    <w:p w:rsidR="00DD4EB7" w:rsidRPr="004B243F" w:rsidRDefault="00DD4EB7" w:rsidP="00DD4EB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0"/>
        </w:rPr>
      </w:pPr>
      <w:r w:rsidRPr="004B243F">
        <w:rPr>
          <w:rFonts w:ascii="Times New Roman" w:hAnsi="Times New Roman" w:cs="Times New Roman"/>
          <w:sz w:val="24"/>
          <w:szCs w:val="20"/>
        </w:rPr>
        <w:t>В гектарах</w:t>
      </w:r>
    </w:p>
    <w:tbl>
      <w:tblPr>
        <w:tblW w:w="4959" w:type="pc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75"/>
        <w:gridCol w:w="630"/>
        <w:gridCol w:w="723"/>
        <w:gridCol w:w="748"/>
        <w:gridCol w:w="748"/>
        <w:gridCol w:w="615"/>
        <w:gridCol w:w="704"/>
        <w:gridCol w:w="541"/>
        <w:gridCol w:w="585"/>
        <w:gridCol w:w="987"/>
        <w:gridCol w:w="1037"/>
      </w:tblGrid>
      <w:tr w:rsidR="00DD4EB7" w:rsidRPr="004B243F" w:rsidTr="009C3BC2">
        <w:trPr>
          <w:cantSplit/>
          <w:tblHeader/>
        </w:trPr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43F">
              <w:rPr>
                <w:rFonts w:ascii="Times New Roman" w:hAnsi="Times New Roman" w:cs="Times New Roman"/>
                <w:sz w:val="24"/>
                <w:szCs w:val="24"/>
              </w:rPr>
              <w:t>Преобладающие породы</w:t>
            </w:r>
          </w:p>
        </w:tc>
        <w:tc>
          <w:tcPr>
            <w:tcW w:w="278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43F">
              <w:rPr>
                <w:rFonts w:ascii="Times New Roman" w:hAnsi="Times New Roman" w:cs="Times New Roman"/>
                <w:sz w:val="24"/>
                <w:szCs w:val="24"/>
              </w:rPr>
              <w:t>Полнота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43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43F">
              <w:rPr>
                <w:rFonts w:ascii="Times New Roman" w:hAnsi="Times New Roman" w:cs="Times New Roman"/>
                <w:sz w:val="24"/>
                <w:szCs w:val="24"/>
              </w:rPr>
              <w:t>Средняя полнота</w:t>
            </w:r>
          </w:p>
        </w:tc>
      </w:tr>
      <w:tr w:rsidR="00DD4EB7" w:rsidRPr="004B243F" w:rsidTr="009C3BC2">
        <w:trPr>
          <w:cantSplit/>
          <w:tblHeader/>
        </w:trPr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D4EB7" w:rsidRPr="004B243F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43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43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43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43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43F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43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43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43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D4EB7" w:rsidRPr="004B243F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D4EB7" w:rsidRPr="004B243F" w:rsidRDefault="00DD4EB7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EB7" w:rsidRPr="004B243F" w:rsidTr="009C3BC2">
        <w:tc>
          <w:tcPr>
            <w:tcW w:w="114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243F">
              <w:rPr>
                <w:rFonts w:ascii="Times New Roman" w:hAnsi="Times New Roman" w:cs="Times New Roman"/>
                <w:sz w:val="24"/>
                <w:szCs w:val="24"/>
              </w:rPr>
              <w:t>Сосна по суходолу</w:t>
            </w:r>
          </w:p>
        </w:tc>
        <w:tc>
          <w:tcPr>
            <w:tcW w:w="33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EB7" w:rsidRPr="004B243F" w:rsidTr="009C3BC2"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4B243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Итого хвойных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DD4EB7" w:rsidRPr="004B243F" w:rsidTr="009C3BC2"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B24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 т.д. …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DD4EB7" w:rsidRPr="004B243F" w:rsidTr="009C3BC2"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DD4EB7" w:rsidRPr="004B243F" w:rsidTr="009C3BC2"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24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4EB7" w:rsidRPr="004B243F" w:rsidTr="009C3BC2"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243F">
              <w:rPr>
                <w:rFonts w:ascii="Times New Roman" w:hAnsi="Times New Roman" w:cs="Times New Roman"/>
                <w:sz w:val="24"/>
                <w:szCs w:val="24"/>
              </w:rPr>
              <w:t>Процент от общей площади, %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B7" w:rsidRPr="004B243F" w:rsidRDefault="00DD4EB7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4EB7" w:rsidRDefault="00DD4EB7" w:rsidP="00DD4EB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DD4EB7" w:rsidRDefault="00DD4EB7" w:rsidP="00DD4EB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С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делайте краткий анализ распределения покрытых лесом земель по классам бонитета и </w:t>
      </w:r>
      <w:proofErr w:type="spellStart"/>
      <w:r>
        <w:rPr>
          <w:rFonts w:ascii="Times New Roman" w:hAnsi="Times New Roman" w:cs="Times New Roman"/>
          <w:sz w:val="30"/>
          <w:szCs w:val="30"/>
        </w:rPr>
        <w:t>полнотам</w:t>
      </w:r>
      <w:proofErr w:type="spellEnd"/>
      <w:r>
        <w:rPr>
          <w:rFonts w:ascii="Times New Roman" w:hAnsi="Times New Roman" w:cs="Times New Roman"/>
          <w:sz w:val="30"/>
          <w:szCs w:val="30"/>
        </w:rPr>
        <w:t>.</w:t>
      </w:r>
    </w:p>
    <w:p w:rsidR="00DD4EB7" w:rsidRDefault="00DD4EB7" w:rsidP="00DD4EB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DD4EB7" w:rsidRPr="00146B53" w:rsidRDefault="00DD4EB7" w:rsidP="00DD4E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146B5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Вопросы для самоконтроля</w:t>
      </w:r>
    </w:p>
    <w:p w:rsidR="00DD4EB7" w:rsidRPr="00146B53" w:rsidRDefault="00DD4EB7" w:rsidP="00DD4EB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DD4EB7" w:rsidRPr="00146B53" w:rsidRDefault="00DD4EB7" w:rsidP="00DD4E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46B53">
        <w:rPr>
          <w:rFonts w:ascii="Times New Roman" w:eastAsia="Times New Roman" w:hAnsi="Times New Roman" w:cs="Times New Roman"/>
          <w:sz w:val="30"/>
          <w:szCs w:val="30"/>
          <w:lang w:eastAsia="ru-RU"/>
        </w:rPr>
        <w:t>1</w:t>
      </w:r>
      <w:proofErr w:type="gramStart"/>
      <w:r w:rsidRPr="00146B5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айте определение абсолютной и относительной полноты наса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ж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дения</w:t>
      </w:r>
      <w:r w:rsidRPr="00146B53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DD4EB7" w:rsidRPr="00146B53" w:rsidRDefault="00DD4EB7" w:rsidP="00DD4E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146B53">
        <w:rPr>
          <w:rFonts w:ascii="Times New Roman" w:eastAsia="Times New Roman" w:hAnsi="Times New Roman" w:cs="Times New Roman"/>
          <w:sz w:val="30"/>
          <w:szCs w:val="30"/>
          <w:lang w:eastAsia="ru-RU"/>
        </w:rPr>
        <w:t>2</w:t>
      </w:r>
      <w:proofErr w:type="gramStart"/>
      <w:r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О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пишите особенности определения полноты в различных насаждениях.</w:t>
      </w:r>
    </w:p>
    <w:p w:rsidR="00DD4EB7" w:rsidRPr="00146B53" w:rsidRDefault="00DD4EB7" w:rsidP="00DD4E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46B53">
        <w:rPr>
          <w:rFonts w:ascii="Times New Roman" w:eastAsia="Times New Roman" w:hAnsi="Times New Roman" w:cs="Times New Roman"/>
          <w:sz w:val="30"/>
          <w:szCs w:val="30"/>
          <w:lang w:eastAsia="ru-RU"/>
        </w:rPr>
        <w:t>3</w:t>
      </w:r>
      <w:proofErr w:type="gramStart"/>
      <w:r w:rsidRPr="00146B5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пишите технологию работы с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полнотомеромБиттерлиха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DD4EB7" w:rsidRDefault="00DD4EB7" w:rsidP="00DD4E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4</w:t>
      </w:r>
      <w:proofErr w:type="gram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айте определения бонитета лесного насаждения.</w:t>
      </w:r>
    </w:p>
    <w:p w:rsidR="00DD4EB7" w:rsidRDefault="00DD4EB7" w:rsidP="00DD4E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5</w:t>
      </w:r>
      <w:proofErr w:type="gram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пишите технологию применения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бонитировочных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таблиц М.М.Орлова. </w:t>
      </w:r>
    </w:p>
    <w:p w:rsidR="00DD4EB7" w:rsidRDefault="00DD4EB7" w:rsidP="00DD4EB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DD4EB7" w:rsidRPr="00340A7F" w:rsidRDefault="00DD4EB7" w:rsidP="00DD4EB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340A7F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Литература</w:t>
      </w:r>
    </w:p>
    <w:p w:rsidR="00DD4EB7" w:rsidRPr="00340A7F" w:rsidRDefault="00DD4EB7" w:rsidP="00DD4EB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DD4EB7" w:rsidRPr="00FC76F4" w:rsidRDefault="00DD4EB7" w:rsidP="00DD4EB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FC76F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1. </w:t>
      </w:r>
      <w:r w:rsidRPr="00FC76F4">
        <w:rPr>
          <w:rFonts w:ascii="Times New Roman" w:hAnsi="Times New Roman" w:cs="Times New Roman"/>
          <w:sz w:val="30"/>
          <w:szCs w:val="30"/>
        </w:rPr>
        <w:t xml:space="preserve">Правила рубок леса в Республике Беларусь. – </w:t>
      </w:r>
      <w:proofErr w:type="spellStart"/>
      <w:r w:rsidRPr="00FC76F4">
        <w:rPr>
          <w:rFonts w:ascii="Times New Roman" w:hAnsi="Times New Roman" w:cs="Times New Roman"/>
          <w:sz w:val="30"/>
          <w:szCs w:val="30"/>
        </w:rPr>
        <w:t>Введ</w:t>
      </w:r>
      <w:proofErr w:type="spellEnd"/>
      <w:r w:rsidRPr="00FC76F4">
        <w:rPr>
          <w:rFonts w:ascii="Times New Roman" w:hAnsi="Times New Roman" w:cs="Times New Roman"/>
          <w:sz w:val="30"/>
          <w:szCs w:val="30"/>
        </w:rPr>
        <w:t>. ПОСТ</w:t>
      </w:r>
      <w:r w:rsidRPr="00FC76F4">
        <w:rPr>
          <w:rFonts w:ascii="Times New Roman" w:hAnsi="Times New Roman" w:cs="Times New Roman"/>
          <w:sz w:val="30"/>
          <w:szCs w:val="30"/>
        </w:rPr>
        <w:t>А</w:t>
      </w:r>
      <w:r w:rsidRPr="00FC76F4">
        <w:rPr>
          <w:rFonts w:ascii="Times New Roman" w:hAnsi="Times New Roman" w:cs="Times New Roman"/>
          <w:sz w:val="30"/>
          <w:szCs w:val="30"/>
        </w:rPr>
        <w:t>НОВЛЕНИЕМ МИНИСТЕРСТВА ЛЕСНОГО ХОЗЯЙСТВА РЕСПУ</w:t>
      </w:r>
      <w:r w:rsidRPr="00FC76F4">
        <w:rPr>
          <w:rFonts w:ascii="Times New Roman" w:hAnsi="Times New Roman" w:cs="Times New Roman"/>
          <w:sz w:val="30"/>
          <w:szCs w:val="30"/>
        </w:rPr>
        <w:t>Б</w:t>
      </w:r>
      <w:r w:rsidRPr="00FC76F4">
        <w:rPr>
          <w:rFonts w:ascii="Times New Roman" w:hAnsi="Times New Roman" w:cs="Times New Roman"/>
          <w:sz w:val="30"/>
          <w:szCs w:val="30"/>
        </w:rPr>
        <w:t>ЛИКИ БЕЛАРУСЬ 19 декабря 2016 г. № 68. – Минск: МЛХ РБ, 2016. – 18 с.</w:t>
      </w:r>
    </w:p>
    <w:p w:rsidR="00DD4EB7" w:rsidRDefault="00DD4EB7" w:rsidP="00DD4E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</w:t>
      </w:r>
      <w:r w:rsidRPr="00263B4E">
        <w:rPr>
          <w:rFonts w:ascii="Times New Roman" w:hAnsi="Times New Roman" w:cs="Times New Roman"/>
          <w:sz w:val="30"/>
          <w:szCs w:val="30"/>
        </w:rPr>
        <w:t xml:space="preserve">. </w:t>
      </w:r>
      <w:r w:rsidRPr="00C16B9E">
        <w:rPr>
          <w:rFonts w:ascii="Times New Roman" w:hAnsi="Times New Roman" w:cs="Times New Roman"/>
          <w:sz w:val="30"/>
          <w:szCs w:val="30"/>
        </w:rPr>
        <w:t>Технический кодекс установившейся практики. Правила пров</w:t>
      </w:r>
      <w:r w:rsidRPr="00C16B9E">
        <w:rPr>
          <w:rFonts w:ascii="Times New Roman" w:hAnsi="Times New Roman" w:cs="Times New Roman"/>
          <w:sz w:val="30"/>
          <w:szCs w:val="30"/>
        </w:rPr>
        <w:t>е</w:t>
      </w:r>
      <w:r w:rsidRPr="00C16B9E">
        <w:rPr>
          <w:rFonts w:ascii="Times New Roman" w:hAnsi="Times New Roman" w:cs="Times New Roman"/>
          <w:sz w:val="30"/>
          <w:szCs w:val="30"/>
        </w:rPr>
        <w:t xml:space="preserve">дения лесоустройства лесного фонда: ТКП 377–2012(02080). – </w:t>
      </w:r>
      <w:proofErr w:type="spellStart"/>
      <w:r w:rsidRPr="00C16B9E">
        <w:rPr>
          <w:rFonts w:ascii="Times New Roman" w:hAnsi="Times New Roman" w:cs="Times New Roman"/>
          <w:sz w:val="30"/>
          <w:szCs w:val="30"/>
        </w:rPr>
        <w:t>Введ</w:t>
      </w:r>
      <w:proofErr w:type="spellEnd"/>
      <w:r w:rsidRPr="00C16B9E">
        <w:rPr>
          <w:rFonts w:ascii="Times New Roman" w:hAnsi="Times New Roman" w:cs="Times New Roman"/>
          <w:sz w:val="30"/>
          <w:szCs w:val="30"/>
        </w:rPr>
        <w:t>. 01.07.2012. − Минск: МЛХ РБ, 2012. − 112 с.</w:t>
      </w:r>
    </w:p>
    <w:p w:rsidR="00DD4EB7" w:rsidRDefault="00DD4EB7" w:rsidP="00DD4EB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3.</w:t>
      </w:r>
      <w:r w:rsidRPr="00B02610">
        <w:rPr>
          <w:rFonts w:ascii="Times New Roman" w:hAnsi="Times New Roman" w:cs="Times New Roman"/>
          <w:sz w:val="30"/>
          <w:szCs w:val="30"/>
        </w:rPr>
        <w:t xml:space="preserve"> Лесной Кодекс Республики Беларусь. – Минск: </w:t>
      </w:r>
      <w:proofErr w:type="spellStart"/>
      <w:r w:rsidRPr="00B02610">
        <w:rPr>
          <w:rFonts w:ascii="Times New Roman" w:hAnsi="Times New Roman" w:cs="Times New Roman"/>
          <w:sz w:val="30"/>
          <w:szCs w:val="30"/>
        </w:rPr>
        <w:t>Минлесхоз</w:t>
      </w:r>
      <w:proofErr w:type="spellEnd"/>
      <w:r w:rsidRPr="00B02610">
        <w:rPr>
          <w:rFonts w:ascii="Times New Roman" w:hAnsi="Times New Roman" w:cs="Times New Roman"/>
          <w:sz w:val="30"/>
          <w:szCs w:val="30"/>
        </w:rPr>
        <w:t xml:space="preserve"> Ре</w:t>
      </w:r>
      <w:r w:rsidRPr="00B02610">
        <w:rPr>
          <w:rFonts w:ascii="Times New Roman" w:hAnsi="Times New Roman" w:cs="Times New Roman"/>
          <w:sz w:val="30"/>
          <w:szCs w:val="30"/>
        </w:rPr>
        <w:t>с</w:t>
      </w:r>
      <w:r w:rsidRPr="00B02610">
        <w:rPr>
          <w:rFonts w:ascii="Times New Roman" w:hAnsi="Times New Roman" w:cs="Times New Roman"/>
          <w:sz w:val="30"/>
          <w:szCs w:val="30"/>
        </w:rPr>
        <w:t xml:space="preserve">публики Беларусь. – 2015. – 105 </w:t>
      </w:r>
      <w:proofErr w:type="gramStart"/>
      <w:r w:rsidRPr="00B02610">
        <w:rPr>
          <w:rFonts w:ascii="Times New Roman" w:hAnsi="Times New Roman" w:cs="Times New Roman"/>
          <w:sz w:val="30"/>
          <w:szCs w:val="30"/>
        </w:rPr>
        <w:t>с</w:t>
      </w:r>
      <w:proofErr w:type="gramEnd"/>
      <w:r w:rsidRPr="00B02610">
        <w:rPr>
          <w:rFonts w:ascii="Times New Roman" w:hAnsi="Times New Roman" w:cs="Times New Roman"/>
          <w:sz w:val="30"/>
          <w:szCs w:val="30"/>
        </w:rPr>
        <w:t>.</w:t>
      </w:r>
    </w:p>
    <w:p w:rsidR="00367011" w:rsidRDefault="00DD4EB7" w:rsidP="00DD4EB7">
      <w:r>
        <w:rPr>
          <w:rFonts w:ascii="Times New Roman" w:hAnsi="Times New Roman" w:cs="Times New Roman"/>
          <w:sz w:val="30"/>
          <w:szCs w:val="30"/>
        </w:rPr>
        <w:br w:type="page"/>
      </w:r>
    </w:p>
    <w:sectPr w:rsidR="00367011" w:rsidSect="00367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4EB7"/>
    <w:rsid w:val="00367011"/>
    <w:rsid w:val="00DD4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EB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986</Words>
  <Characters>5625</Characters>
  <Application>Microsoft Office Word</Application>
  <DocSecurity>0</DocSecurity>
  <Lines>46</Lines>
  <Paragraphs>13</Paragraphs>
  <ScaleCrop>false</ScaleCrop>
  <Company>Reanimator Extreme Edition</Company>
  <LinksUpToDate>false</LinksUpToDate>
  <CharactersWithSpaces>6598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2018-04-26T08:56:00Z</dcterms:created>
  <dcterms:modified xsi:type="dcterms:W3CDTF">2018-04-26T08:57:00Z</dcterms:modified>
</cp:coreProperties>
</file>